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hanging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ind w:hanging="2" w:left="2"/>
        <w:jc w:val="center"/>
        <w:rPr>
          <w:rFonts w:ascii="Arial" w:hAnsi="Arial" w:eastAsia="Arial" w:cs="Arial"/>
          <w:b/>
          <w:sz w:val="24"/>
          <w:szCs w:val="24"/>
        </w:rPr>
      </w:pPr>
      <w:r>
        <w:rPr>
          <w:rFonts w:eastAsia="Arial" w:cs="Arial" w:ascii="Arial" w:hAnsi="Arial"/>
          <w:b/>
          <w:sz w:val="24"/>
          <w:szCs w:val="24"/>
        </w:rPr>
        <w:t>Anexo I</w:t>
      </w:r>
      <w:r>
        <w:rPr>
          <w:rFonts w:eastAsia="Arial" w:cs="Arial" w:ascii="Arial" w:hAnsi="Arial"/>
          <w:b/>
          <w:sz w:val="24"/>
          <w:szCs w:val="24"/>
        </w:rPr>
        <w:t>II</w:t>
      </w:r>
      <w:r>
        <w:rPr>
          <w:rFonts w:eastAsia="Arial" w:cs="Arial" w:ascii="Arial" w:hAnsi="Arial"/>
          <w:b/>
          <w:sz w:val="24"/>
          <w:szCs w:val="24"/>
        </w:rPr>
        <w:t xml:space="preserve"> - Planilha de Avaliação de Currículos</w:t>
      </w:r>
    </w:p>
    <w:p>
      <w:pPr>
        <w:pStyle w:val="Normal"/>
        <w:spacing w:lineRule="auto" w:line="240"/>
        <w:ind w:hanging="2" w:left="2"/>
        <w:jc w:val="center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spacing w:lineRule="auto" w:line="240"/>
        <w:ind w:hanging="3" w:left="3"/>
        <w:jc w:val="center"/>
        <w:rPr>
          <w:rFonts w:ascii="Arial" w:hAnsi="Arial" w:eastAsia="Arial" w:cs="Arial"/>
          <w:b/>
          <w:sz w:val="28"/>
          <w:szCs w:val="28"/>
        </w:rPr>
      </w:pPr>
      <w:r>
        <w:rPr>
          <w:rFonts w:eastAsia="Arial" w:cs="Arial" w:ascii="Arial" w:hAnsi="Arial"/>
          <w:b/>
          <w:sz w:val="28"/>
          <w:szCs w:val="28"/>
        </w:rPr>
        <w:t>PROGRAMA DE PÓS-GRADUAÇÃO EM ENGENHARIA</w:t>
      </w:r>
    </w:p>
    <w:p>
      <w:pPr>
        <w:pStyle w:val="Normal"/>
        <w:spacing w:lineRule="auto" w:line="240"/>
        <w:ind w:hanging="3" w:left="3"/>
        <w:jc w:val="center"/>
        <w:rPr>
          <w:rFonts w:ascii="Arial" w:hAnsi="Arial" w:eastAsia="Arial" w:cs="Arial"/>
          <w:b/>
          <w:sz w:val="28"/>
          <w:szCs w:val="28"/>
        </w:rPr>
      </w:pPr>
      <w:r>
        <w:rPr>
          <w:rFonts w:eastAsia="Arial" w:cs="Arial" w:ascii="Arial" w:hAnsi="Arial"/>
          <w:b/>
          <w:sz w:val="28"/>
          <w:szCs w:val="28"/>
        </w:rPr>
        <w:t>PLANILHA DE AVALIAÇÃO DE CURRÍCULOS</w:t>
      </w:r>
    </w:p>
    <w:p>
      <w:pPr>
        <w:pStyle w:val="Normal"/>
        <w:spacing w:lineRule="auto" w:line="240"/>
        <w:ind w:hanging="0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spacing w:lineRule="auto" w:line="240"/>
        <w:ind w:hanging="2" w:left="2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spacing w:lineRule="auto" w:line="240"/>
        <w:ind w:hanging="2" w:left="2"/>
        <w:jc w:val="both"/>
        <w:rPr>
          <w:rFonts w:ascii="Arial" w:hAnsi="Arial" w:eastAsia="Arial" w:cs="Arial"/>
          <w:b/>
          <w:sz w:val="24"/>
          <w:szCs w:val="24"/>
        </w:rPr>
      </w:pPr>
      <w:r>
        <w:rPr>
          <w:rFonts w:eastAsia="Arial" w:cs="Arial" w:ascii="Arial" w:hAnsi="Arial"/>
          <w:b/>
          <w:sz w:val="24"/>
          <w:szCs w:val="24"/>
        </w:rPr>
        <w:t>Instruções para o candidato</w:t>
      </w:r>
    </w:p>
    <w:p>
      <w:pPr>
        <w:pStyle w:val="Normal"/>
        <w:spacing w:lineRule="auto" w:line="240"/>
        <w:ind w:hanging="0" w:left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>1. Preencha o campo indicado com seu nome completo por extenso, sem abreviaturas ou omissão de parte do nome ou do sobrenome.</w:t>
      </w:r>
    </w:p>
    <w:p>
      <w:pPr>
        <w:pStyle w:val="Normal"/>
        <w:spacing w:lineRule="auto" w:line="240"/>
        <w:ind w:hanging="0" w:left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>2. Preencha os campos "unidades" e "pontuação" da planilha em números arábicos.</w:t>
      </w:r>
    </w:p>
    <w:p>
      <w:pPr>
        <w:pStyle w:val="Normal"/>
        <w:spacing w:lineRule="auto" w:line="240"/>
        <w:ind w:hanging="2" w:left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>3. Os itens são excludentes, não podendo haver dupla atribuição.</w:t>
      </w:r>
    </w:p>
    <w:p>
      <w:pPr>
        <w:pStyle w:val="Normal"/>
        <w:spacing w:lineRule="auto" w:line="240"/>
        <w:ind w:hanging="2" w:left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 xml:space="preserve">4. Para obter a classificação das revistas segundo o Qualis Periódicos na Plataforma Sucupira (área de avaliação Engenharias I), consulte o </w:t>
      </w:r>
      <w:r>
        <w:rPr>
          <w:rFonts w:eastAsia="Arial" w:cs="Arial" w:ascii="Arial" w:hAnsi="Arial"/>
          <w:i/>
          <w:sz w:val="24"/>
          <w:szCs w:val="24"/>
        </w:rPr>
        <w:t>site</w:t>
      </w:r>
      <w:r>
        <w:rPr>
          <w:rFonts w:eastAsia="Arial" w:cs="Arial" w:ascii="Arial" w:hAnsi="Arial"/>
          <w:sz w:val="24"/>
          <w:szCs w:val="24"/>
        </w:rPr>
        <w:t xml:space="preserve"> da Coordenação de Aperfeiçoamento de Pessoal de Nível Superior (Capes) através do </w:t>
      </w:r>
      <w:r>
        <w:rPr>
          <w:rFonts w:eastAsia="Arial" w:cs="Arial" w:ascii="Arial" w:hAnsi="Arial"/>
          <w:i/>
          <w:sz w:val="24"/>
          <w:szCs w:val="24"/>
        </w:rPr>
        <w:t>link</w:t>
      </w:r>
      <w:r>
        <w:rPr>
          <w:rFonts w:eastAsia="Arial" w:cs="Arial" w:ascii="Arial" w:hAnsi="Arial"/>
          <w:sz w:val="24"/>
          <w:szCs w:val="24"/>
        </w:rPr>
        <w:t>: &lt;http://qualis.capes.gov.br/webqualis/&gt;.</w:t>
      </w:r>
    </w:p>
    <w:p>
      <w:pPr>
        <w:pStyle w:val="Normal"/>
        <w:spacing w:lineRule="auto" w:line="240"/>
        <w:ind w:hanging="2" w:left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>5. Após preencher os campos correspondentes às suas atividades, inclua local e data no campo indicado, salve e imprima a planilha, assinando-a na sequência para posterior digitalização.</w:t>
      </w:r>
    </w:p>
    <w:p>
      <w:pPr>
        <w:pStyle w:val="Normal"/>
        <w:spacing w:lineRule="auto" w:line="240"/>
        <w:ind w:hanging="2" w:left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 xml:space="preserve">6. Esta planilha e sua </w:t>
      </w:r>
      <w:r>
        <w:rPr>
          <w:rFonts w:eastAsia="Arial" w:cs="Arial" w:ascii="Arial" w:hAnsi="Arial"/>
          <w:b/>
          <w:sz w:val="24"/>
          <w:szCs w:val="24"/>
        </w:rPr>
        <w:t>documentação comprobatória</w:t>
      </w:r>
      <w:r>
        <w:rPr>
          <w:rFonts w:eastAsia="Arial" w:cs="Arial" w:ascii="Arial" w:hAnsi="Arial"/>
          <w:sz w:val="24"/>
          <w:szCs w:val="24"/>
        </w:rPr>
        <w:t xml:space="preserve"> deverão ser incluídas, no Formato PDF, no campo “arquivos da inscrição” da ficha de inscrição </w:t>
      </w:r>
      <w:r>
        <w:rPr>
          <w:rFonts w:eastAsia="Arial" w:cs="Arial" w:ascii="Arial" w:hAnsi="Arial"/>
          <w:i/>
          <w:sz w:val="24"/>
          <w:szCs w:val="24"/>
        </w:rPr>
        <w:t>on-line</w:t>
      </w:r>
      <w:r>
        <w:rPr>
          <w:rFonts w:eastAsia="Arial" w:cs="Arial" w:ascii="Arial" w:hAnsi="Arial"/>
          <w:sz w:val="24"/>
          <w:szCs w:val="24"/>
        </w:rPr>
        <w:t xml:space="preserve"> no endereço indicado no item 4 deste edital, juntamente com os demais documentos necessários para inscrição.</w:t>
      </w:r>
    </w:p>
    <w:p>
      <w:pPr>
        <w:pStyle w:val="Normal"/>
        <w:spacing w:lineRule="auto" w:line="240"/>
        <w:ind w:hanging="2" w:left="2"/>
        <w:jc w:val="both"/>
        <w:rPr>
          <w:rFonts w:ascii="Arial" w:hAnsi="Arial" w:eastAsia="Arial" w:cs="Arial"/>
          <w:b/>
          <w:sz w:val="24"/>
          <w:szCs w:val="24"/>
        </w:rPr>
      </w:pPr>
      <w:r>
        <w:rPr>
          <w:rFonts w:eastAsia="Arial" w:cs="Arial" w:ascii="Arial" w:hAnsi="Arial"/>
          <w:b/>
          <w:sz w:val="24"/>
          <w:szCs w:val="24"/>
        </w:rPr>
        <w:t>Observação: A inclusão no GURI de somente o arquivo digital da Planilha de avaliação de currículos, sem a sua DOCUMENTAÇÃO COMPROBATÓRIA, implicará a não homologação da inscrição do candidato.</w:t>
      </w:r>
    </w:p>
    <w:p>
      <w:pPr>
        <w:pStyle w:val="Normal"/>
        <w:spacing w:lineRule="auto" w:line="240"/>
        <w:ind w:hanging="2" w:left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spacing w:lineRule="auto" w:line="240"/>
        <w:ind w:hanging="2" w:left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>Nome completo do candidato: ______________________________________</w:t>
      </w:r>
    </w:p>
    <w:p>
      <w:pPr>
        <w:pStyle w:val="Normal"/>
        <w:spacing w:lineRule="auto" w:line="240"/>
        <w:ind w:hanging="2" w:left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tbl>
      <w:tblPr>
        <w:tblStyle w:val="9"/>
        <w:tblW w:w="9532" w:type="dxa"/>
        <w:jc w:val="left"/>
        <w:tblInd w:w="-4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58"/>
        <w:gridCol w:w="2964"/>
        <w:gridCol w:w="1415"/>
        <w:gridCol w:w="1134"/>
        <w:gridCol w:w="1135"/>
        <w:gridCol w:w="2125"/>
      </w:tblGrid>
      <w:tr>
        <w:trPr>
          <w:trHeight w:val="497" w:hRule="atLeast"/>
        </w:trPr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b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sz w:val="18"/>
                <w:szCs w:val="18"/>
              </w:rPr>
              <w:t>ITEM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b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sz w:val="18"/>
                <w:szCs w:val="18"/>
              </w:rPr>
              <w:t>TÍTULOS - EXPERIÊNCIAS ACADÊMICAS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b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sz w:val="18"/>
                <w:szCs w:val="18"/>
              </w:rPr>
              <w:t>PONTOS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b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sz w:val="18"/>
                <w:szCs w:val="18"/>
              </w:rPr>
              <w:t>UNIDADES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b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sz w:val="18"/>
                <w:szCs w:val="18"/>
              </w:rPr>
              <w:t>PONTUAÇÃO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b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sz w:val="18"/>
                <w:szCs w:val="18"/>
              </w:rPr>
              <w:t>Numeração corresponde ao Currículo Lattes</w:t>
            </w:r>
          </w:p>
        </w:tc>
      </w:tr>
      <w:tr>
        <w:trPr>
          <w:trHeight w:val="405" w:hRule="atLeast"/>
        </w:trPr>
        <w:tc>
          <w:tcPr>
            <w:tcW w:w="7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1.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Formação em curso da IES na área que: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  <w:tc>
          <w:tcPr>
            <w:tcW w:w="21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</w:tr>
      <w:tr>
        <w:trPr>
          <w:trHeight w:val="405" w:hRule="atLeast"/>
        </w:trPr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1.1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Coincide com área afim ao PPEng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30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</w:tr>
      <w:tr>
        <w:trPr>
          <w:trHeight w:val="405" w:hRule="atLeast"/>
        </w:trPr>
        <w:tc>
          <w:tcPr>
            <w:tcW w:w="7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1.2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Coincide parcialmente com área a fim ao PPEng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</w:tr>
      <w:tr>
        <w:trPr>
          <w:trHeight w:val="405" w:hRule="atLeast"/>
        </w:trPr>
        <w:tc>
          <w:tcPr>
            <w:tcW w:w="7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1.3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Não coincide com área afim ao PPEng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</w:tr>
      <w:tr>
        <w:trPr>
          <w:trHeight w:val="457" w:hRule="atLeast"/>
        </w:trPr>
        <w:tc>
          <w:tcPr>
            <w:tcW w:w="7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2.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Bolsas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Meses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</w:tr>
      <w:tr>
        <w:trPr>
          <w:trHeight w:val="405" w:hRule="atLeast"/>
        </w:trPr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2.1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Bolsista de iniciação científica ou tecnológica da FAPERGS/ CNPq, ou outra fundação estadual de fomento (20 horas semanais)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auto"/>
                <w:sz w:val="18"/>
                <w:szCs w:val="18"/>
                <w:lang w:val="pt-BR"/>
              </w:rPr>
              <w:t>0,85</w:t>
            </w:r>
            <w:r>
              <w:rPr>
                <w:rFonts w:eastAsia="Calibri" w:cs="Calibri" w:ascii="Calibri" w:hAnsi="Calibri"/>
                <w:color w:val="auto"/>
                <w:sz w:val="18"/>
                <w:szCs w:val="18"/>
              </w:rPr>
              <w:t xml:space="preserve"> pontos a cada m</w:t>
            </w:r>
            <w:r>
              <w:rPr>
                <w:rFonts w:eastAsia="Calibri" w:cs="Calibri" w:ascii="Calibri" w:hAnsi="Calibri"/>
                <w:color w:val="auto"/>
                <w:sz w:val="18"/>
                <w:szCs w:val="18"/>
                <w:lang w:val="pt-BR"/>
              </w:rPr>
              <w:t>ê</w:t>
            </w:r>
            <w:r>
              <w:rPr>
                <w:rFonts w:eastAsia="Calibri" w:cs="Calibri" w:ascii="Calibri" w:hAnsi="Calibri"/>
                <w:color w:val="auto"/>
                <w:sz w:val="18"/>
                <w:szCs w:val="18"/>
              </w:rPr>
              <w:t>s</w:t>
            </w:r>
            <w:r>
              <w:rPr>
                <w:rFonts w:eastAsia="Calibri" w:cs="Calibri" w:ascii="Calibri" w:hAnsi="Calibri"/>
                <w:color w:val="auto"/>
                <w:sz w:val="18"/>
                <w:szCs w:val="18"/>
                <w:lang w:val="pt-BR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</w:tr>
      <w:tr>
        <w:trPr>
          <w:trHeight w:val="405" w:hRule="atLeast"/>
        </w:trPr>
        <w:tc>
          <w:tcPr>
            <w:tcW w:w="7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2.2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Bolsista de Iniciação científica financiada ou tecnológica por pró-reitoria de pesquisa ou similar (20 horas semanais)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auto"/>
                <w:sz w:val="18"/>
                <w:szCs w:val="18"/>
                <w:lang w:val="pt-BR"/>
              </w:rPr>
              <w:t>0,65</w:t>
            </w:r>
            <w:r>
              <w:rPr>
                <w:rFonts w:eastAsia="Calibri" w:cs="Calibri" w:ascii="Calibri" w:hAnsi="Calibri"/>
                <w:color w:val="auto"/>
                <w:sz w:val="18"/>
                <w:szCs w:val="18"/>
              </w:rPr>
              <w:t xml:space="preserve"> pontos a cada m</w:t>
            </w:r>
            <w:r>
              <w:rPr>
                <w:rFonts w:eastAsia="Calibri" w:cs="Calibri" w:ascii="Calibri" w:hAnsi="Calibri"/>
                <w:color w:val="auto"/>
                <w:sz w:val="18"/>
                <w:szCs w:val="18"/>
                <w:lang w:val="pt-BR"/>
              </w:rPr>
              <w:t>ê</w:t>
            </w:r>
            <w:r>
              <w:rPr>
                <w:rFonts w:eastAsia="Calibri" w:cs="Calibri" w:ascii="Calibri" w:hAnsi="Calibri"/>
                <w:color w:val="auto"/>
                <w:sz w:val="18"/>
                <w:szCs w:val="18"/>
              </w:rPr>
              <w:t>s</w:t>
            </w:r>
            <w:r>
              <w:rPr>
                <w:rFonts w:eastAsia="Calibri" w:cs="Calibri" w:ascii="Calibri" w:hAnsi="Calibri"/>
                <w:color w:val="auto"/>
                <w:sz w:val="18"/>
                <w:szCs w:val="18"/>
                <w:lang w:val="pt-BR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</w:tr>
      <w:tr>
        <w:trPr>
          <w:trHeight w:val="405" w:hRule="atLeast"/>
        </w:trPr>
        <w:tc>
          <w:tcPr>
            <w:tcW w:w="7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  <w:lang w:val="pt-BR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2.</w:t>
            </w:r>
            <w:r>
              <w:rPr>
                <w:rFonts w:eastAsia="Calibri" w:cs="Calibri" w:ascii="Calibri" w:hAnsi="Calibri"/>
                <w:sz w:val="18"/>
                <w:szCs w:val="18"/>
                <w:lang w:val="pt-BR"/>
              </w:rPr>
              <w:t>3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 xml:space="preserve">Iniciação científica </w:t>
            </w:r>
            <w:r>
              <w:rPr>
                <w:rFonts w:eastAsia="Calibri" w:cs="Calibri" w:ascii="Calibri" w:hAnsi="Calibri"/>
                <w:sz w:val="18"/>
                <w:szCs w:val="18"/>
                <w:lang w:val="pt-BR"/>
              </w:rPr>
              <w:t xml:space="preserve">com ou </w:t>
            </w:r>
            <w:r>
              <w:rPr>
                <w:rFonts w:eastAsia="Calibri" w:cs="Calibri" w:ascii="Calibri" w:hAnsi="Calibri"/>
                <w:sz w:val="18"/>
                <w:szCs w:val="18"/>
              </w:rPr>
              <w:t>sem bolsa (</w:t>
            </w:r>
            <w:r>
              <w:rPr>
                <w:rFonts w:eastAsia="Calibri" w:cs="Calibri" w:ascii="Calibri" w:hAnsi="Calibri"/>
                <w:sz w:val="18"/>
                <w:szCs w:val="18"/>
                <w:lang w:val="pt-BR"/>
              </w:rPr>
              <w:t xml:space="preserve">mínimo </w:t>
            </w:r>
            <w:r>
              <w:rPr>
                <w:rFonts w:eastAsia="Calibri" w:cs="Calibri" w:ascii="Calibri" w:hAnsi="Calibri"/>
                <w:sz w:val="18"/>
                <w:szCs w:val="18"/>
              </w:rPr>
              <w:t>12 horas semanais)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auto"/>
                <w:sz w:val="18"/>
                <w:szCs w:val="18"/>
                <w:lang w:val="pt-BR"/>
              </w:rPr>
              <w:t>0</w:t>
            </w:r>
            <w:r>
              <w:rPr>
                <w:rFonts w:eastAsia="Calibri" w:cs="Calibri" w:ascii="Calibri" w:hAnsi="Calibri"/>
                <w:color w:val="auto"/>
                <w:sz w:val="18"/>
                <w:szCs w:val="18"/>
              </w:rPr>
              <w:t>,</w:t>
            </w:r>
            <w:r>
              <w:rPr>
                <w:rFonts w:eastAsia="Calibri" w:cs="Calibri" w:ascii="Calibri" w:hAnsi="Calibri"/>
                <w:color w:val="auto"/>
                <w:sz w:val="18"/>
                <w:szCs w:val="18"/>
                <w:lang w:val="pt-BR"/>
              </w:rPr>
              <w:t>2</w:t>
            </w:r>
            <w:r>
              <w:rPr>
                <w:rFonts w:eastAsia="Calibri" w:cs="Calibri" w:ascii="Calibri" w:hAnsi="Calibri"/>
                <w:color w:val="auto"/>
                <w:sz w:val="18"/>
                <w:szCs w:val="18"/>
              </w:rPr>
              <w:t xml:space="preserve">5 pontos a cada </w:t>
            </w:r>
            <w:r>
              <w:rPr>
                <w:rFonts w:eastAsia="Calibri" w:cs="Calibri" w:ascii="Calibri" w:hAnsi="Calibri"/>
                <w:color w:val="auto"/>
                <w:sz w:val="18"/>
                <w:szCs w:val="18"/>
                <w:lang w:val="pt-BR"/>
              </w:rPr>
              <w:t>mês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trike/>
                <w:sz w:val="18"/>
                <w:szCs w:val="18"/>
              </w:rPr>
            </w:pPr>
            <w:r>
              <w:rPr>
                <w:rFonts w:eastAsia="Calibri" w:cs="Calibri" w:ascii="Calibri" w:hAnsi="Calibri"/>
                <w:strike/>
                <w:sz w:val="18"/>
                <w:szCs w:val="18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trike/>
                <w:sz w:val="18"/>
                <w:szCs w:val="18"/>
              </w:rPr>
            </w:pPr>
            <w:r>
              <w:rPr>
                <w:rFonts w:eastAsia="Calibri" w:cs="Calibri" w:ascii="Calibri" w:hAnsi="Calibri"/>
                <w:strike/>
                <w:sz w:val="18"/>
                <w:szCs w:val="18"/>
              </w:rPr>
            </w:r>
          </w:p>
        </w:tc>
        <w:tc>
          <w:tcPr>
            <w:tcW w:w="212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</w:tr>
      <w:tr>
        <w:trPr>
          <w:trHeight w:val="405" w:hRule="atLeast"/>
        </w:trPr>
        <w:tc>
          <w:tcPr>
            <w:tcW w:w="7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trike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3.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trike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Trabalhos científicos publicados em eventos na área do PPEng de 202</w:t>
            </w:r>
            <w:r>
              <w:rPr>
                <w:rFonts w:eastAsia="Calibri" w:cs="Calibri" w:ascii="Calibri" w:hAnsi="Calibri"/>
                <w:sz w:val="18"/>
                <w:szCs w:val="18"/>
                <w:lang w:val="pt-BR"/>
              </w:rPr>
              <w:t>1</w:t>
            </w:r>
            <w:r>
              <w:rPr>
                <w:rFonts w:eastAsia="Calibri" w:cs="Calibri" w:ascii="Calibri" w:hAnsi="Calibri"/>
                <w:sz w:val="18"/>
                <w:szCs w:val="18"/>
              </w:rPr>
              <w:t>/</w:t>
            </w:r>
            <w:r>
              <w:rPr>
                <w:rFonts w:eastAsia="Calibri" w:cs="Calibri" w:ascii="Calibri" w:hAnsi="Calibri"/>
                <w:sz w:val="18"/>
                <w:szCs w:val="18"/>
                <w:lang w:val="pt-BR"/>
              </w:rPr>
              <w:t>1</w:t>
            </w:r>
            <w:r>
              <w:rPr>
                <w:rFonts w:eastAsia="Calibri" w:cs="Calibri" w:ascii="Calibri" w:hAnsi="Calibri"/>
                <w:sz w:val="18"/>
                <w:szCs w:val="18"/>
              </w:rPr>
              <w:t xml:space="preserve"> a 202</w:t>
            </w:r>
            <w:r>
              <w:rPr>
                <w:rFonts w:eastAsia="Calibri" w:cs="Calibri" w:ascii="Calibri" w:hAnsi="Calibri"/>
                <w:sz w:val="18"/>
                <w:szCs w:val="18"/>
                <w:lang w:val="pt-BR"/>
              </w:rPr>
              <w:t>5</w:t>
            </w:r>
            <w:r>
              <w:rPr>
                <w:rFonts w:eastAsia="Calibri" w:cs="Calibri" w:ascii="Calibri" w:hAnsi="Calibri"/>
                <w:sz w:val="18"/>
                <w:szCs w:val="18"/>
              </w:rPr>
              <w:t>/</w:t>
            </w:r>
            <w:r>
              <w:rPr>
                <w:rFonts w:eastAsia="Calibri" w:cs="Calibri" w:ascii="Calibri" w:hAnsi="Calibri"/>
                <w:sz w:val="18"/>
                <w:szCs w:val="18"/>
                <w:lang w:val="pt-BR"/>
              </w:rPr>
              <w:t>1</w:t>
            </w:r>
            <w:r>
              <w:rPr>
                <w:rFonts w:eastAsia="Calibri" w:cs="Calibri" w:ascii="Calibri" w:hAnsi="Calibri"/>
                <w:sz w:val="18"/>
                <w:szCs w:val="18"/>
              </w:rPr>
              <w:t>: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trike/>
                <w:sz w:val="18"/>
                <w:szCs w:val="18"/>
              </w:rPr>
            </w:pPr>
            <w:r>
              <w:rPr>
                <w:rFonts w:eastAsia="Calibri" w:cs="Calibri" w:ascii="Calibri" w:hAnsi="Calibri"/>
                <w:strike/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Quantidade</w:t>
            </w:r>
          </w:p>
          <w:p>
            <w:pPr>
              <w:pStyle w:val="Normal"/>
              <w:widowControl w:val="false"/>
              <w:spacing w:before="0" w:after="200"/>
              <w:ind w:hanging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(máximo de 5 publicações por ano por cada item)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trike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trike/>
                <w:sz w:val="18"/>
                <w:szCs w:val="18"/>
              </w:rPr>
            </w:pPr>
            <w:r>
              <w:rPr>
                <w:rFonts w:eastAsia="Calibri" w:cs="Calibri" w:ascii="Calibri" w:hAnsi="Calibri"/>
                <w:strike/>
                <w:sz w:val="18"/>
                <w:szCs w:val="18"/>
              </w:rPr>
            </w:r>
          </w:p>
        </w:tc>
      </w:tr>
      <w:tr>
        <w:trPr>
          <w:trHeight w:val="569" w:hRule="atLeast"/>
        </w:trPr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3.1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Internacionais (completo/resumo expandido/ resumo)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6,0/2,0/1,5 pontos por evento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</w:tr>
      <w:tr>
        <w:trPr>
          <w:trHeight w:val="405" w:hRule="atLeast"/>
        </w:trPr>
        <w:tc>
          <w:tcPr>
            <w:tcW w:w="7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3.2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Nacionais (completo/resumo expandido/ resumo)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4,0/1,5/1,0 pontos por evento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</w:tr>
      <w:tr>
        <w:trPr>
          <w:trHeight w:val="555" w:hRule="atLeast"/>
        </w:trPr>
        <w:tc>
          <w:tcPr>
            <w:tcW w:w="7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3.3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Regionais (completo/resumo expandido/ resumo)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2,0/0,5/0,5 pontos por evento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  <w:tc>
          <w:tcPr>
            <w:tcW w:w="21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</w:tr>
      <w:tr>
        <w:trPr>
          <w:trHeight w:val="653" w:hRule="atLeast"/>
        </w:trPr>
        <w:tc>
          <w:tcPr>
            <w:tcW w:w="7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3.4</w:t>
            </w:r>
          </w:p>
          <w:p>
            <w:pPr>
              <w:pStyle w:val="Normal"/>
              <w:widowControl w:val="false"/>
              <w:spacing w:lineRule="auto" w:line="24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  <w:tc>
          <w:tcPr>
            <w:tcW w:w="296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0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Salão de Iniciação Científica (Ex: SIEPE)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0,5 pontos por evento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0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  <w:tc>
          <w:tcPr>
            <w:tcW w:w="212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0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</w:tr>
      <w:tr>
        <w:trPr>
          <w:trHeight w:val="405" w:hRule="atLeast"/>
        </w:trPr>
        <w:tc>
          <w:tcPr>
            <w:tcW w:w="7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4.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Artigos publicados ou comprovadamente aceitos para publicação na área do PPEng de 202</w:t>
            </w:r>
            <w:r>
              <w:rPr>
                <w:rFonts w:eastAsia="Calibri" w:cs="Calibri" w:ascii="Calibri" w:hAnsi="Calibri"/>
                <w:sz w:val="18"/>
                <w:szCs w:val="18"/>
                <w:lang w:val="pt-BR"/>
              </w:rPr>
              <w:t>1</w:t>
            </w:r>
            <w:r>
              <w:rPr>
                <w:rFonts w:eastAsia="Calibri" w:cs="Calibri" w:ascii="Calibri" w:hAnsi="Calibri"/>
                <w:sz w:val="18"/>
                <w:szCs w:val="18"/>
              </w:rPr>
              <w:t>/</w:t>
            </w:r>
            <w:r>
              <w:rPr>
                <w:rFonts w:eastAsia="Calibri" w:cs="Calibri" w:ascii="Calibri" w:hAnsi="Calibri"/>
                <w:sz w:val="18"/>
                <w:szCs w:val="18"/>
                <w:lang w:val="pt-BR"/>
              </w:rPr>
              <w:t>1</w:t>
            </w:r>
            <w:r>
              <w:rPr>
                <w:rFonts w:eastAsia="Calibri" w:cs="Calibri" w:ascii="Calibri" w:hAnsi="Calibri"/>
                <w:sz w:val="18"/>
                <w:szCs w:val="18"/>
              </w:rPr>
              <w:t xml:space="preserve"> a 2025/</w:t>
            </w:r>
            <w:r>
              <w:rPr>
                <w:rFonts w:eastAsia="Calibri" w:cs="Calibri" w:ascii="Calibri" w:hAnsi="Calibri"/>
                <w:sz w:val="18"/>
                <w:szCs w:val="18"/>
                <w:lang w:val="pt-BR"/>
              </w:rPr>
              <w:t>1</w:t>
            </w:r>
            <w:r>
              <w:rPr>
                <w:rFonts w:eastAsia="Calibri" w:cs="Calibri" w:ascii="Calibri" w:hAnsi="Calibri"/>
                <w:sz w:val="18"/>
                <w:szCs w:val="18"/>
              </w:rPr>
              <w:t>: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Quantidade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</w:tr>
      <w:tr>
        <w:trPr>
          <w:trHeight w:val="268" w:hRule="atLeast"/>
        </w:trPr>
        <w:tc>
          <w:tcPr>
            <w:tcW w:w="7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4.1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Qualis A1 ou F.I. &gt; 5,0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20 pontos/artigo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0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  <w:tc>
          <w:tcPr>
            <w:tcW w:w="21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0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</w:tr>
      <w:tr>
        <w:trPr>
          <w:trHeight w:val="405" w:hRule="atLeast"/>
        </w:trPr>
        <w:tc>
          <w:tcPr>
            <w:tcW w:w="7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4.2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Qualis A2 ou 4,0 &gt; F.I. ≥ 5,0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18 pontos/artigo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</w:tr>
      <w:tr>
        <w:trPr>
          <w:trHeight w:val="405" w:hRule="atLeast"/>
        </w:trPr>
        <w:tc>
          <w:tcPr>
            <w:tcW w:w="7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4.3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Qualis A3 ou 3,0 &gt; F.I. ≥ 4,0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16 pontos/artigo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</w:tr>
      <w:tr>
        <w:trPr>
          <w:trHeight w:val="405" w:hRule="atLeast"/>
        </w:trPr>
        <w:tc>
          <w:tcPr>
            <w:tcW w:w="7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4.4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Qualis A4 ou 2,0 &gt; F.I. ≥ 3,0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14 pontos/artigo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</w:tr>
      <w:tr>
        <w:trPr>
          <w:trHeight w:val="405" w:hRule="atLeast"/>
        </w:trPr>
        <w:tc>
          <w:tcPr>
            <w:tcW w:w="7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4.5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Qualis B1 ou 1,6 &gt; F.I. ≥ 2,0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10 pontos/artigo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</w:tr>
      <w:tr>
        <w:trPr>
          <w:trHeight w:val="405" w:hRule="atLeast"/>
        </w:trPr>
        <w:tc>
          <w:tcPr>
            <w:tcW w:w="7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4.6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Qualis B2 ou 1,2 &gt; F.I. ≥ 1,6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7 pontos/artigo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</w:tr>
      <w:tr>
        <w:trPr>
          <w:trHeight w:val="405" w:hRule="atLeast"/>
        </w:trPr>
        <w:tc>
          <w:tcPr>
            <w:tcW w:w="7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4.7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Qualis B3 ou 0,8 &gt; F.I. ≥ 1,2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5 pontos/artigo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</w:tr>
      <w:tr>
        <w:trPr>
          <w:trHeight w:val="405" w:hRule="atLeast"/>
        </w:trPr>
        <w:tc>
          <w:tcPr>
            <w:tcW w:w="7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4.8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Qualis B4 ou 0,5 &gt; F.I. ≥ 0,8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3 pontos/artigo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</w:tr>
      <w:tr>
        <w:trPr>
          <w:trHeight w:val="431" w:hRule="atLeast"/>
        </w:trPr>
        <w:tc>
          <w:tcPr>
            <w:tcW w:w="7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4.9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Qualis C – sem Qualis ou Fator de Impacto até 0,5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1 ponto/artigo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  <w:tc>
          <w:tcPr>
            <w:tcW w:w="212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</w:tr>
      <w:tr>
        <w:trPr>
          <w:trHeight w:val="405" w:hRule="atLeast"/>
        </w:trPr>
        <w:tc>
          <w:tcPr>
            <w:tcW w:w="7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  <w:lang w:val="pt-BR"/>
              </w:rPr>
              <w:t>5</w:t>
            </w:r>
            <w:r>
              <w:rPr>
                <w:rFonts w:eastAsia="Calibri" w:cs="Calibri" w:ascii="Calibri" w:hAnsi="Calibri"/>
                <w:sz w:val="18"/>
                <w:szCs w:val="18"/>
              </w:rPr>
              <w:t>.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Patentes de 202</w:t>
            </w:r>
            <w:r>
              <w:rPr>
                <w:rFonts w:eastAsia="Calibri" w:cs="Calibri" w:ascii="Calibri" w:hAnsi="Calibri"/>
                <w:sz w:val="18"/>
                <w:szCs w:val="18"/>
                <w:lang w:val="pt-BR"/>
              </w:rPr>
              <w:t>1</w:t>
            </w:r>
            <w:r>
              <w:rPr>
                <w:rFonts w:eastAsia="Calibri" w:cs="Calibri" w:ascii="Calibri" w:hAnsi="Calibri"/>
                <w:sz w:val="18"/>
                <w:szCs w:val="18"/>
              </w:rPr>
              <w:t>/</w:t>
            </w:r>
            <w:r>
              <w:rPr>
                <w:rFonts w:eastAsia="Calibri" w:cs="Calibri" w:ascii="Calibri" w:hAnsi="Calibri"/>
                <w:sz w:val="18"/>
                <w:szCs w:val="18"/>
                <w:lang w:val="pt-BR"/>
              </w:rPr>
              <w:t>1</w:t>
            </w:r>
            <w:r>
              <w:rPr>
                <w:rFonts w:eastAsia="Calibri" w:cs="Calibri" w:ascii="Calibri" w:hAnsi="Calibri"/>
                <w:sz w:val="18"/>
                <w:szCs w:val="18"/>
              </w:rPr>
              <w:t xml:space="preserve"> a 2025/2: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  <w:r>
              <w:rPr>
                <w:rFonts w:eastAsia="Calibri" w:cs="Calibri" w:ascii="Calibri" w:hAnsi="Calibri"/>
                <w:sz w:val="18"/>
                <w:szCs w:val="18"/>
              </w:rPr>
              <w:t>Quantidade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</w:tr>
      <w:tr>
        <w:trPr>
          <w:trHeight w:val="405" w:hRule="atLeast"/>
        </w:trPr>
        <w:tc>
          <w:tcPr>
            <w:tcW w:w="7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  <w:lang w:val="pt-BR"/>
              </w:rPr>
              <w:t>5</w:t>
            </w:r>
            <w:r>
              <w:rPr>
                <w:rFonts w:eastAsia="Calibri" w:cs="Calibri" w:ascii="Calibri" w:hAnsi="Calibri"/>
                <w:sz w:val="18"/>
                <w:szCs w:val="18"/>
              </w:rPr>
              <w:t>.1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Patente depositada no INPI (não arquivada)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20,00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  <w:tc>
          <w:tcPr>
            <w:tcW w:w="21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</w:tr>
      <w:tr>
        <w:trPr>
          <w:trHeight w:val="405" w:hRule="atLeast"/>
        </w:trPr>
        <w:tc>
          <w:tcPr>
            <w:tcW w:w="7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  <w:lang w:val="pt-BR"/>
              </w:rPr>
              <w:t>5</w:t>
            </w:r>
            <w:r>
              <w:rPr>
                <w:rFonts w:eastAsia="Calibri" w:cs="Calibri" w:ascii="Calibri" w:hAnsi="Calibri"/>
                <w:sz w:val="18"/>
                <w:szCs w:val="18"/>
              </w:rPr>
              <w:t>.2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Patente concedida no INPI (vigente)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  <w:tc>
          <w:tcPr>
            <w:tcW w:w="21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</w:tr>
      <w:tr>
        <w:trPr>
          <w:trHeight w:val="405" w:hRule="atLeast"/>
        </w:trPr>
        <w:tc>
          <w:tcPr>
            <w:tcW w:w="7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  <w:lang w:val="pt-BR"/>
              </w:rPr>
              <w:t>5</w:t>
            </w:r>
            <w:r>
              <w:rPr>
                <w:rFonts w:eastAsia="Calibri" w:cs="Calibri" w:ascii="Calibri" w:hAnsi="Calibri"/>
                <w:sz w:val="18"/>
                <w:szCs w:val="18"/>
              </w:rPr>
              <w:t>.3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Patente transferida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  <w:tc>
          <w:tcPr>
            <w:tcW w:w="21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</w:tr>
    </w:tbl>
    <w:p>
      <w:pPr>
        <w:pStyle w:val="Normal"/>
        <w:spacing w:lineRule="auto" w:line="240"/>
        <w:ind w:hanging="0"/>
        <w:rPr>
          <w:rFonts w:ascii="Calibri" w:hAnsi="Calibri" w:eastAsia="Calibri" w:cs="Calibri"/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</w:r>
    </w:p>
    <w:tbl>
      <w:tblPr>
        <w:tblStyle w:val="9"/>
        <w:tblW w:w="9179" w:type="dxa"/>
        <w:jc w:val="left"/>
        <w:tblInd w:w="5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737"/>
        <w:gridCol w:w="2976"/>
        <w:gridCol w:w="706"/>
        <w:gridCol w:w="759"/>
      </w:tblGrid>
      <w:tr>
        <w:trPr>
          <w:trHeight w:val="300" w:hRule="atLeast"/>
        </w:trPr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 xml:space="preserve">Declaração: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</w:tr>
      <w:tr>
        <w:trPr>
          <w:trHeight w:val="690" w:hRule="atLeast"/>
        </w:trPr>
        <w:tc>
          <w:tcPr>
            <w:tcW w:w="9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both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DECLARO que as informações aqui prestadas são verdadeiras e que poderão ser comprovadas através da documentação anexa, e que estou ciente e concordo com as condições de preenchimento estabelecidas nos itens 1 a 6 descritos nas instruções ao candidato.</w:t>
            </w:r>
          </w:p>
        </w:tc>
      </w:tr>
      <w:tr>
        <w:trPr>
          <w:trHeight w:val="300" w:hRule="atLeast"/>
        </w:trPr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Local e data:</w:t>
            </w:r>
          </w:p>
        </w:tc>
        <w:tc>
          <w:tcPr>
            <w:tcW w:w="444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 </w:t>
            </w:r>
          </w:p>
        </w:tc>
      </w:tr>
      <w:tr>
        <w:trPr>
          <w:trHeight w:val="433" w:hRule="atLeast"/>
        </w:trPr>
        <w:tc>
          <w:tcPr>
            <w:tcW w:w="4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  <w:tc>
          <w:tcPr>
            <w:tcW w:w="4441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0"/>
              <w:ind w:hanging="0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</w:tr>
      <w:tr>
        <w:trPr>
          <w:trHeight w:val="210" w:hRule="atLeast"/>
        </w:trPr>
        <w:tc>
          <w:tcPr>
            <w:tcW w:w="47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0"/>
              <w:ind w:hanging="0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  <w:tc>
          <w:tcPr>
            <w:tcW w:w="44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200"/>
              <w:ind w:hanging="2" w:left="2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 xml:space="preserve"> </w:t>
            </w:r>
            <w:r>
              <w:rPr>
                <w:rFonts w:eastAsia="Calibri" w:cs="Calibri" w:ascii="Calibri" w:hAnsi="Calibri"/>
                <w:sz w:val="18"/>
                <w:szCs w:val="18"/>
              </w:rPr>
              <w:t>Assinatura do candidato</w:t>
            </w:r>
          </w:p>
        </w:tc>
      </w:tr>
    </w:tbl>
    <w:p>
      <w:pPr>
        <w:pStyle w:val="Normal"/>
        <w:spacing w:before="0" w:after="0"/>
        <w:ind w:hanging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418" w:gutter="0" w:header="720" w:top="1701" w:footer="720" w:bottom="1135"/>
      <w:pgNumType w:start="1" w:fmt="decimal"/>
      <w:formProt w:val="false"/>
      <w:titlePg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252" w:leader="none"/>
        <w:tab w:val="right" w:pos="8504" w:leader="none"/>
      </w:tabs>
      <w:ind w:hanging="2"/>
      <w:jc w:val="center"/>
      <w:rPr>
        <w:rFonts w:ascii="Arial" w:hAnsi="Arial" w:eastAsia="Arial" w:cs="Arial"/>
        <w:b/>
        <w:sz w:val="20"/>
        <w:szCs w:val="20"/>
      </w:rPr>
    </w:pPr>
    <w:r>
      <w:rPr>
        <w:rFonts w:eastAsia="Arial" w:cs="Arial" w:ascii="Arial" w:hAnsi="Arial"/>
        <w:b/>
        <w:sz w:val="20"/>
        <w:szCs w:val="20"/>
      </w:rPr>
      <w:t xml:space="preserve">PROCESSO SELETIVO PARA INGRESSO DE DISCENTES NO PROGRAMA DE PÓS-GRADUAÇÃO EM ENGENHARIA  </w:t>
    </w:r>
  </w:p>
  <w:p>
    <w:pPr>
      <w:pStyle w:val="Normal"/>
      <w:tabs>
        <w:tab w:val="clear" w:pos="720"/>
        <w:tab w:val="center" w:pos="4252" w:leader="none"/>
        <w:tab w:val="right" w:pos="8504" w:leader="none"/>
      </w:tabs>
      <w:ind w:hanging="2"/>
      <w:jc w:val="center"/>
      <w:rPr>
        <w:b/>
        <w:color w:val="FF0000"/>
        <w:sz w:val="20"/>
        <w:szCs w:val="20"/>
      </w:rPr>
    </w:pPr>
    <w:r>
      <w:rPr>
        <w:rFonts w:eastAsia="Arial" w:cs="Arial" w:ascii="Arial" w:hAnsi="Arial"/>
        <w:b/>
        <w:color w:val="FF0000"/>
        <w:sz w:val="20"/>
        <w:szCs w:val="20"/>
      </w:rPr>
      <w:t>(ARQUIVO EDITÁVEL)</w:t>
    </w:r>
  </w:p>
  <w:p>
    <w:pPr>
      <w:pStyle w:val="Normal"/>
      <w:tabs>
        <w:tab w:val="clear" w:pos="720"/>
        <w:tab w:val="center" w:pos="4252" w:leader="none"/>
        <w:tab w:val="right" w:pos="8504" w:leader="none"/>
      </w:tabs>
      <w:spacing w:before="0" w:after="200"/>
      <w:ind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252" w:leader="none"/>
        <w:tab w:val="right" w:pos="8504" w:leader="none"/>
      </w:tabs>
      <w:ind w:hanging="2"/>
      <w:jc w:val="center"/>
      <w:rPr>
        <w:rFonts w:ascii="Arial" w:hAnsi="Arial" w:eastAsia="Arial" w:cs="Arial"/>
        <w:b/>
        <w:sz w:val="20"/>
        <w:szCs w:val="20"/>
      </w:rPr>
    </w:pPr>
    <w:r>
      <w:rPr>
        <w:rFonts w:eastAsia="Arial" w:cs="Arial" w:ascii="Arial" w:hAnsi="Arial"/>
        <w:b/>
        <w:sz w:val="20"/>
        <w:szCs w:val="20"/>
      </w:rPr>
      <w:t xml:space="preserve">PROCESSO SELETIVO PARA INGRESSO DE DISCENTES NO PROGRAMA DE PÓS-GRADUAÇÃO EM ENGENHARIA </w:t>
    </w:r>
  </w:p>
  <w:p>
    <w:pPr>
      <w:pStyle w:val="Normal"/>
      <w:tabs>
        <w:tab w:val="clear" w:pos="720"/>
        <w:tab w:val="center" w:pos="4252" w:leader="none"/>
        <w:tab w:val="right" w:pos="8504" w:leader="none"/>
      </w:tabs>
      <w:ind w:hanging="2"/>
      <w:jc w:val="center"/>
      <w:rPr>
        <w:rFonts w:ascii="Arial" w:hAnsi="Arial" w:eastAsia="Arial" w:cs="Arial"/>
        <w:b/>
        <w:color w:val="FF0000"/>
        <w:sz w:val="20"/>
        <w:szCs w:val="20"/>
      </w:rPr>
    </w:pPr>
    <w:r>
      <w:rPr>
        <w:rFonts w:eastAsia="Arial" w:cs="Arial" w:ascii="Arial" w:hAnsi="Arial"/>
        <w:b/>
        <w:color w:val="FF0000"/>
        <w:sz w:val="20"/>
        <w:szCs w:val="20"/>
      </w:rPr>
      <w:t>(ARQUIVO EDITÁVEL)</w:t>
    </w:r>
  </w:p>
  <w:p>
    <w:pPr>
      <w:pStyle w:val="Normal"/>
      <w:tabs>
        <w:tab w:val="clear" w:pos="720"/>
        <w:tab w:val="center" w:pos="4252" w:leader="none"/>
        <w:tab w:val="right" w:pos="8504" w:leader="none"/>
      </w:tabs>
      <w:spacing w:before="0" w:after="200"/>
      <w:ind w:hanging="2"/>
      <w:jc w:val="center"/>
      <w:rPr>
        <w:rFonts w:ascii="Arial" w:hAnsi="Arial" w:eastAsia="Arial" w:cs="Arial"/>
        <w:b/>
        <w:sz w:val="20"/>
        <w:szCs w:val="20"/>
      </w:rPr>
    </w:pPr>
    <w:r>
      <w:rPr>
        <w:rFonts w:eastAsia="Arial" w:cs="Arial" w:ascii="Arial" w:hAnsi="Arial"/>
        <w:b/>
        <w:sz w:val="20"/>
        <w:szCs w:val="20"/>
      </w:rPr>
    </w:r>
  </w:p>
</w:hdr>
</file>

<file path=word/settings.xml><?xml version="1.0" encoding="utf-8"?>
<w:settings xmlns:w="http://schemas.openxmlformats.org/wordprocessingml/2006/main">
  <w:zoom w:percent="127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 w:semiHidden="0" w:qFormat="1"/>
    <w:lsdException w:name="header" w:uiPriority="0" w:semiHidden="0" w:unhideWhenUsed="0"/>
    <w:lsdException w:name="footer" w:uiPriority="99" w:semiHidden="0"/>
    <w:lsdException w:name="index heading" w:uiPriority="99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 w:qFormat="1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unhideWhenUsed="0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 w:qFormat="1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39" w:semiHidden="0" w:unhideWhenUsed="0"/>
    <w:lsdException w:name="Table Theme" w:uiPriority="99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List Paragraph" w:uiPriority="34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76" w:before="0" w:after="200"/>
      <w:ind w:hanging="1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BR" w:eastAsia="en-US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0"/>
      <w:outlineLvl w:val="0"/>
    </w:pPr>
    <w:rPr>
      <w:rFonts w:ascii="Cambria" w:hAnsi="Cambria" w:eastAsia="Cambria" w:cs="Cambria"/>
      <w:b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200" w:after="0"/>
      <w:outlineLvl w:val="1"/>
    </w:pPr>
    <w:rPr>
      <w:rFonts w:ascii="Cambria" w:hAnsi="Cambria" w:eastAsia="Cambria" w:cs="Cambria"/>
      <w:b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spacing w:before="240" w:after="60"/>
      <w:outlineLvl w:val="2"/>
    </w:pPr>
    <w:rPr>
      <w:rFonts w:ascii="Cambria" w:hAnsi="Cambria" w:eastAsia="Cambria" w:cs="Cambria"/>
      <w:b/>
      <w:color w:val="000000"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spacing w:lineRule="auto" w:line="240" w:before="240" w:after="60"/>
      <w:outlineLvl w:val="3"/>
    </w:pPr>
    <w:rPr>
      <w:b/>
      <w:color w:val="000000"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b/>
      <w:i/>
      <w:color w:val="000000"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lineRule="auto" w:line="240" w:before="200" w:after="40"/>
      <w:outlineLvl w:val="5"/>
    </w:pPr>
    <w:rPr>
      <w:rFonts w:ascii="Arial" w:hAnsi="Arial" w:eastAsia="Arial" w:cs="Arial"/>
      <w:b/>
      <w:color w:val="00000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CommentTextChar" w:customStyle="1">
    <w:name w:val="Comment Text Char"/>
    <w:basedOn w:val="DefaultParagraphFont"/>
    <w:link w:val="Annotationtext"/>
    <w:uiPriority w:val="99"/>
    <w:qFormat/>
    <w:rPr>
      <w:sz w:val="20"/>
      <w:szCs w:val="20"/>
    </w:rPr>
  </w:style>
  <w:style w:type="character" w:styleId="CommentSubjectChar" w:customStyle="1">
    <w:name w:val="Comment Subject Char"/>
    <w:basedOn w:val="CommentTextChar"/>
    <w:link w:val="Annotationsubject"/>
    <w:uiPriority w:val="99"/>
    <w:semiHidden/>
    <w:qFormat/>
    <w:rPr>
      <w:b/>
      <w:bCs/>
      <w:sz w:val="20"/>
      <w:szCs w:val="20"/>
    </w:rPr>
  </w:style>
  <w:style w:type="character" w:styleId="FooterChar" w:customStyle="1">
    <w:name w:val="Footer Char"/>
    <w:basedOn w:val="DefaultParagraphFont"/>
    <w:uiPriority w:val="99"/>
    <w:qFormat/>
    <w:rPr/>
  </w:style>
  <w:style w:type="paragraph" w:styleId="Ttulo" w:customStyle="1">
    <w:name w:val="Título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0"/>
    <w:pPr>
      <w:spacing w:lineRule="auto" w:line="276" w:before="0" w:after="140"/>
    </w:pPr>
    <w:rPr/>
  </w:style>
  <w:style w:type="paragraph" w:styleId="List">
    <w:name w:val="List"/>
    <w:basedOn w:val="BodyText"/>
    <w:uiPriority w:val="0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uiPriority w:val="0"/>
    <w:qFormat/>
    <w:pPr>
      <w:suppressLineNumbers/>
    </w:pPr>
    <w:rPr>
      <w:rFonts w:cs="Arial"/>
    </w:rPr>
  </w:style>
  <w:style w:type="paragraph" w:styleId="Caption1">
    <w:name w:val="caption1"/>
    <w:basedOn w:val="Normal"/>
    <w:uiPriority w:val="0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nnotationtext">
    <w:name w:val="annotation text"/>
    <w:basedOn w:val="Normal"/>
    <w:link w:val="CommentTextChar"/>
    <w:uiPriority w:val="99"/>
    <w:unhideWhenUsed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CommentSubjectChar"/>
    <w:uiPriority w:val="99"/>
    <w:semiHidden/>
    <w:unhideWhenUsed/>
    <w:qFormat/>
    <w:pPr/>
    <w:rPr>
      <w:b/>
      <w:bCs/>
    </w:rPr>
  </w:style>
  <w:style w:type="paragraph" w:styleId="CabealhoeRodap" w:customStyle="1">
    <w:name w:val="Cabeçalho e Rodapé"/>
    <w:basedOn w:val="Normal"/>
    <w:uiPriority w:val="0"/>
    <w:qFormat/>
    <w:pPr/>
    <w:rPr/>
  </w:style>
  <w:style w:type="paragraph" w:styleId="Footer">
    <w:name w:val="Footer"/>
    <w:basedOn w:val="Normal"/>
    <w:link w:val="FooterChar"/>
    <w:uiPriority w:val="99"/>
    <w:unhideWhenUsed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Header">
    <w:name w:val="Header"/>
    <w:basedOn w:val="CabealhoeRodap"/>
    <w:uiPriority w:val="0"/>
    <w:pPr/>
    <w:rPr/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uiPriority w:val="10"/>
    <w:qFormat/>
    <w:pPr>
      <w:spacing w:lineRule="auto" w:line="240" w:before="0" w:after="0"/>
      <w:jc w:val="center"/>
    </w:pPr>
    <w:rPr>
      <w:b/>
      <w:color w:val="000000"/>
      <w:sz w:val="21"/>
      <w:szCs w:val="21"/>
    </w:rPr>
  </w:style>
  <w:style w:type="paragraph" w:styleId="ListParagraph">
    <w:name w:val="List Paragraph"/>
    <w:basedOn w:val="Normal"/>
    <w:uiPriority w:val="34"/>
    <w:qFormat/>
    <w:pPr>
      <w:spacing w:before="0" w:after="200"/>
      <w:ind w:hanging="1" w:left="720"/>
      <w:contextualSpacing/>
    </w:pPr>
    <w:rPr/>
  </w:style>
  <w:style w:type="paragraph" w:styleId="Normal1" w:customStyle="1">
    <w:name w:val="Normal1"/>
    <w:uiPriority w:val="0"/>
    <w:qFormat/>
    <w:pPr>
      <w:widowControl/>
      <w:suppressAutoHyphens w:val="true"/>
      <w:bidi w:val="0"/>
      <w:spacing w:lineRule="auto" w:line="276" w:before="0" w:after="200"/>
      <w:ind w:hanging="1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BR" w:eastAsia="en-US" w:bidi="ar-SA"/>
    </w:rPr>
  </w:style>
  <w:style w:type="table" w:default="1" w:styleId="9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Table Normal1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9">
    <w:name w:val="Table Normal2"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/uO6TL4mEMqjUWN3i5Y3f9Fn0AQ==">CgMxLjA4AHIhMTdwWlJJYXdZcFNVcUZ5U1d2dE5sT3ptRl9WNEdvRjI2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LibreOffice/24.2.0.3$Windows_X86_64 LibreOffice_project/da48488a73ddd66ea24cf16bbc4f7b9c08e9bea1</Application>
  <AppVersion>15.0000</AppVersion>
  <Pages>3</Pages>
  <Words>594</Words>
  <Characters>3221</Characters>
  <CharactersWithSpaces>3754</CharactersWithSpaces>
  <Paragraphs>144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2024-05-16T05:25:00Z</dcterms:created>
  <dc:creator>Chiara Valsecchi</dc:creator>
  <dc:description/>
  <dc:language>pt-BR</dc:language>
  <cp:lastModifiedBy/>
  <dcterms:modified xsi:type="dcterms:W3CDTF">2026-09-28T16:23:52Z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65FE739039FC75E860DE586924AE2546_42</vt:lpwstr>
  </property>
  <property fmtid="{D5CDD505-2E9C-101B-9397-08002B2CF9AE}" pid="3" name="KSOProductBuildVer">
    <vt:lpwstr>1033-12.1.22553.22553</vt:lpwstr>
  </property>
</Properties>
</file>